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87063" cy="16621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7063" cy="1662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fbq1ho6297p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Brand Asset Usage Guidelines (Required)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accessing and using Kwantem Cleaning Services brand assets (logos, graphics, flyers, and marketing materials), you agree to the following guidelines:Brand assets may </w:t>
      </w:r>
      <w:r w:rsidDel="00000000" w:rsidR="00000000" w:rsidRPr="00000000">
        <w:rPr>
          <w:b w:val="1"/>
          <w:bCs w:val="1"/>
          <w:rtl w:val="0"/>
        </w:rPr>
        <w:t xml:space="preserve">only</w:t>
      </w:r>
      <w:r w:rsidDel="00000000" w:rsidR="00000000" w:rsidRPr="00000000">
        <w:rPr>
          <w:rtl w:val="0"/>
        </w:rPr>
        <w:t xml:space="preserve"> be used to promote Kwantem Cleaning Services and its approved services, including Laundry Pickup &amp; Drop-Off.</w:t>
        <w:br w:type="textWrapping"/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Logos and materials </w:t>
      </w:r>
      <w:r w:rsidDel="00000000" w:rsidR="00000000" w:rsidRPr="00000000">
        <w:rPr>
          <w:b w:val="1"/>
          <w:bCs w:val="1"/>
          <w:rtl w:val="0"/>
        </w:rPr>
        <w:t xml:space="preserve">may not be altered</w:t>
      </w:r>
      <w:r w:rsidDel="00000000" w:rsidR="00000000" w:rsidRPr="00000000">
        <w:rPr>
          <w:rtl w:val="0"/>
        </w:rPr>
        <w:t xml:space="preserve">, recolored, stretched, or edited in a way that changes the original design.</w:t>
        <w:br w:type="textWrapping"/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Assets may be used on </w:t>
      </w:r>
      <w:r w:rsidDel="00000000" w:rsidR="00000000" w:rsidRPr="00000000">
        <w:rPr>
          <w:b w:val="1"/>
          <w:bCs w:val="1"/>
          <w:rtl w:val="0"/>
        </w:rPr>
        <w:t xml:space="preserve">social media, flyers, digital ads, emails, and approved online platforms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Marketers must include their </w:t>
      </w:r>
      <w:r w:rsidDel="00000000" w:rsidR="00000000" w:rsidRPr="00000000">
        <w:rPr>
          <w:b w:val="1"/>
          <w:bCs w:val="1"/>
          <w:rtl w:val="0"/>
        </w:rPr>
        <w:t xml:space="preserve">assigned referral code or tracking link</w:t>
      </w:r>
      <w:r w:rsidDel="00000000" w:rsidR="00000000" w:rsidRPr="00000000">
        <w:rPr>
          <w:rtl w:val="0"/>
        </w:rPr>
        <w:t xml:space="preserve"> on all promotional materials.</w:t>
        <w:br w:type="textWrapping"/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Brand assets </w:t>
      </w:r>
      <w:r w:rsidDel="00000000" w:rsidR="00000000" w:rsidRPr="00000000">
        <w:rPr>
          <w:b w:val="1"/>
          <w:bCs w:val="1"/>
          <w:rtl w:val="0"/>
        </w:rPr>
        <w:t xml:space="preserve">may not</w:t>
      </w:r>
      <w:r w:rsidDel="00000000" w:rsidR="00000000" w:rsidRPr="00000000">
        <w:rPr>
          <w:rtl w:val="0"/>
        </w:rPr>
        <w:t xml:space="preserve"> be used for personal businesses, misleading promotions, or unauthorized offers.</w:t>
        <w:br w:type="textWrapping"/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Any misuse of brand assets may result in </w:t>
      </w:r>
      <w:r w:rsidDel="00000000" w:rsidR="00000000" w:rsidRPr="00000000">
        <w:rPr>
          <w:b w:val="1"/>
          <w:bCs w:val="1"/>
          <w:rtl w:val="0"/>
        </w:rPr>
        <w:t xml:space="preserve">termination of partnership and forfeiture of unpaid commissions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43450" cy="161632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450" cy="1616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871690" cy="165251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1690" cy="16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